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79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РАСПОРЯЖЕНИЕ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утверждении плана мероприятий по продвижению российской винодельческой продукции на потребительском рынке Еврейской автономной области на 2025 год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соответствии с пунктом 2 Протокола совещания Министерства сельского хозяйства Российской Федерации от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20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января 2025 г.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№ МА-21/10 </w:t>
        <w:br/>
        <w:t xml:space="preserve">по вопросу продвижения российской винодельческой продукции </w:t>
        <w:br/>
        <w:t xml:space="preserve">на потребительском рынке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65"/>
        <w:ind w:firstLine="709"/>
        <w:spacing w:line="233" w:lineRule="auto"/>
        <w:rPr>
          <w:highlight w:val="none"/>
          <w:lang w:val="ru-RU"/>
        </w:rPr>
      </w:pPr>
      <w:r>
        <w:rPr>
          <w:szCs w:val="28"/>
          <w:lang w:val="ru-RU"/>
        </w:rPr>
        <w:t xml:space="preserve">1. Утвердить прилагаемый п</w:t>
      </w:r>
      <w:r>
        <w:rPr>
          <w:bCs/>
        </w:rPr>
        <w:t xml:space="preserve">лан </w:t>
      </w:r>
      <w:r>
        <w:rPr>
          <w:bCs/>
        </w:rPr>
        <w:t xml:space="preserve">мероприятий по продвижению российской винодельческой продукции </w:t>
      </w:r>
      <w:r>
        <w:rPr>
          <w:bCs/>
        </w:rPr>
        <w:t xml:space="preserve">на потребительском рынке Еврейской автономной области на 2025</w:t>
      </w:r>
      <w:r>
        <w:rPr>
          <w:bCs/>
          <w:lang w:val="ru-RU"/>
        </w:rPr>
        <w:t xml:space="preserve"> год.</w:t>
      </w: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pStyle w:val="965"/>
        <w:ind w:firstLine="709"/>
        <w:spacing w:line="233" w:lineRule="auto"/>
        <w:rPr>
          <w:highlight w:val="none"/>
          <w:lang w:val="ru-RU"/>
        </w:rPr>
      </w:pPr>
      <w:r>
        <w:rPr>
          <w:highlight w:val="none"/>
          <w:lang w:val="ru-RU"/>
        </w:rPr>
        <w:t xml:space="preserve">2. Исполнение мероприятий плана возложить на департамент экономики правительства Еврейской автономной области.</w:t>
      </w: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pStyle w:val="965"/>
        <w:ind w:firstLine="709"/>
        <w:spacing w:line="233" w:lineRule="auto"/>
        <w:rPr>
          <w:highlight w:val="none"/>
          <w:lang w:val="ru-RU"/>
        </w:rPr>
      </w:pPr>
      <w:r>
        <w:rPr>
          <w:highlight w:val="none"/>
          <w:lang w:val="ru-RU"/>
        </w:rPr>
        <w:t xml:space="preserve">3. Департаменту экономики правительства Еврейской автономной области:</w:t>
      </w: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pStyle w:val="965"/>
        <w:ind w:left="0" w:right="0" w:firstLine="709"/>
        <w:spacing w:line="233" w:lineRule="auto"/>
      </w:pPr>
      <w:r>
        <w:rPr>
          <w:highlight w:val="none"/>
          <w:lang w:val="ru-RU"/>
        </w:rPr>
        <w:t xml:space="preserve">- ежемесячно направлять в Минсельхоз России и Минпромторг России </w:t>
      </w:r>
      <w:r>
        <w:rPr>
          <w:highlight w:val="none"/>
          <w:lang w:val="ru-RU"/>
        </w:rPr>
        <w:t xml:space="preserve">отчет о выполнении </w:t>
      </w:r>
      <w:r>
        <w:rPr>
          <w:szCs w:val="28"/>
          <w:lang w:val="ru-RU"/>
        </w:rPr>
        <w:t xml:space="preserve">п</w:t>
      </w:r>
      <w:r>
        <w:rPr>
          <w:bCs/>
        </w:rPr>
        <w:t xml:space="preserve">лан</w:t>
      </w:r>
      <w:r>
        <w:rPr>
          <w:bCs/>
          <w:lang w:val="ru-RU"/>
        </w:rPr>
        <w:t xml:space="preserve">а</w:t>
      </w:r>
      <w:r>
        <w:rPr>
          <w:bCs/>
        </w:rPr>
        <w:t xml:space="preserve"> </w:t>
      </w:r>
      <w:r>
        <w:rPr>
          <w:bCs/>
        </w:rPr>
        <w:t xml:space="preserve">мероприятий по продвижению российской винодельческой продукции </w:t>
      </w:r>
      <w:r>
        <w:rPr>
          <w:bCs/>
        </w:rPr>
        <w:t xml:space="preserve">на потребительском рынке Еврейской автономной области на 2025</w:t>
      </w:r>
      <w:r>
        <w:rPr>
          <w:bCs/>
          <w:lang w:val="ru-RU"/>
        </w:rPr>
        <w:t xml:space="preserve"> год</w:t>
      </w:r>
      <w:r>
        <w:rPr>
          <w:highlight w:val="none"/>
          <w:lang w:val="ru-RU"/>
        </w:rPr>
        <w:t xml:space="preserve">.</w:t>
      </w:r>
      <w:r>
        <w:rPr>
          <w:highlight w:val="none"/>
          <w:lang w:val="ru-RU"/>
        </w:rPr>
      </w:r>
      <w:r/>
    </w:p>
    <w:p>
      <w:pPr>
        <w:pStyle w:val="964"/>
        <w:ind w:left="0" w:right="0"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распоряжение вступает в силу со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 области</w:t>
        <w:tab/>
        <w:tab/>
        <w:tab/>
        <w:tab/>
        <w:tab/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И.О. Чагаев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5"/>
          <w:footerReference w:type="even" r:id="rId16"/>
          <w:footerReference w:type="first" r:id="rId17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16"/>
          <w:szCs w:val="16"/>
        </w:rPr>
        <w:suppressLineNumbers w:val="0"/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0" w:right="0" w:firstLine="709"/>
        <w:jc w:val="center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center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center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center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center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center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center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righ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sz w:val="16"/>
          <w:szCs w:val="16"/>
        </w:rPr>
        <w:suppressLineNumbers w:val="0"/>
      </w:pPr>
      <w:r>
        <w:rPr>
          <w:rFonts w:ascii="Times New Roman" w:hAnsi="Times New Roman" w:cs="Times New Roman"/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0" w:right="0" w:firstLine="709"/>
        <w:jc w:val="center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righ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center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№ 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6"/>
        <w:ind w:firstLine="0"/>
        <w:jc w:val="center"/>
        <w:spacing w:line="233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  <w:t xml:space="preserve">План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66"/>
        <w:ind w:firstLine="0"/>
        <w:jc w:val="center"/>
        <w:spacing w:line="233" w:lineRule="auto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  <w:t xml:space="preserve">мероприятий по продвижению российской винодельческой </w:t>
      </w:r>
      <w:r>
        <w:rPr>
          <w:sz w:val="28"/>
          <w:szCs w:val="28"/>
          <w:lang w:val="ru-RU"/>
        </w:rPr>
        <w:t xml:space="preserve">продукции</w:t>
        <w:br/>
        <w:t xml:space="preserve"> на </w:t>
      </w:r>
      <w:r>
        <w:rPr>
          <w:sz w:val="28"/>
          <w:szCs w:val="28"/>
          <w:highlight w:val="white"/>
          <w:lang w:val="ru-RU"/>
        </w:rPr>
        <w:t xml:space="preserve">потребительском рынке</w:t>
      </w:r>
      <w:r>
        <w:rPr>
          <w:sz w:val="28"/>
          <w:szCs w:val="28"/>
          <w:highlight w:val="white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Еврейской автономной области </w:t>
      </w:r>
      <w:r>
        <w:rPr>
          <w:sz w:val="28"/>
          <w:szCs w:val="28"/>
          <w:lang w:val="ru-RU"/>
        </w:rPr>
        <w:t xml:space="preserve">на 2025 год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61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6094"/>
        <w:gridCol w:w="2835"/>
      </w:tblGrid>
      <w:tr>
        <w:tblPrEx/>
        <w:trPr>
          <w:trHeight w:val="53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50" w:type="dxa"/>
              <w:right w:w="100" w:type="dxa"/>
              <w:bottom w:w="15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/п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50" w:type="dxa"/>
              <w:right w:w="100" w:type="dxa"/>
              <w:bottom w:w="150" w:type="dxa"/>
            </w:tcMar>
            <w:tcW w:w="60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20b22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Мероприятия</w:t>
            </w:r>
            <w:r>
              <w:rPr>
                <w:rFonts w:ascii="Times New Roman" w:hAnsi="Times New Roman"/>
                <w:color w:val="020b22" w:themeColor="text1"/>
              </w:rPr>
            </w:r>
            <w:r>
              <w:rPr>
                <w:rFonts w:ascii="Times New Roman" w:hAnsi="Times New Roman"/>
                <w:color w:val="020b22" w:themeColor="text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50" w:type="dxa"/>
              <w:right w:w="100" w:type="dxa"/>
              <w:bottom w:w="15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20b22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Срок исполнения</w:t>
            </w:r>
            <w:r>
              <w:rPr>
                <w:rFonts w:ascii="Times New Roman" w:hAnsi="Times New Roman"/>
                <w:color w:val="020b22" w:themeColor="text1"/>
              </w:rPr>
            </w:r>
            <w:r>
              <w:rPr>
                <w:rFonts w:ascii="Times New Roman" w:hAnsi="Times New Roman"/>
                <w:color w:val="020b22" w:themeColor="text1"/>
              </w:rPr>
            </w:r>
          </w:p>
        </w:tc>
      </w:tr>
      <w:tr>
        <w:tblPrEx/>
        <w:trPr>
          <w:trHeight w:val="29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50" w:type="dxa"/>
              <w:right w:w="100" w:type="dxa"/>
              <w:bottom w:w="15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20b22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/>
                <w:color w:val="020b22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20b22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50" w:type="dxa"/>
              <w:right w:w="100" w:type="dxa"/>
              <w:bottom w:w="150" w:type="dxa"/>
            </w:tcMar>
            <w:tcW w:w="60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20b22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мониторинга выкладки российских вин в предприятиях розничной торговли всех форматов</w:t>
            </w:r>
            <w:r>
              <w:rPr>
                <w:rFonts w:ascii="Times New Roman" w:hAnsi="Times New Roman"/>
                <w:color w:val="020b22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20b22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50" w:type="dxa"/>
              <w:right w:w="100" w:type="dxa"/>
              <w:bottom w:w="15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20b22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Ежемесячно </w:t>
              <w:br/>
              <w:t xml:space="preserve">до 15 числа </w:t>
            </w:r>
            <w:r>
              <w:rPr>
                <w:rFonts w:ascii="Times New Roman" w:hAnsi="Times New Roman"/>
                <w:color w:val="020b22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20b22" w:themeColor="text1"/>
                <w:sz w:val="24"/>
                <w:szCs w:val="24"/>
              </w:rPr>
            </w:r>
          </w:p>
        </w:tc>
      </w:tr>
      <w:tr>
        <w:tblPrEx/>
        <w:trPr>
          <w:trHeight w:val="47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50" w:type="dxa"/>
              <w:right w:w="100" w:type="dxa"/>
              <w:bottom w:w="15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20b22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20b22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20b22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50" w:type="dxa"/>
              <w:right w:w="100" w:type="dxa"/>
              <w:bottom w:w="150" w:type="dxa"/>
            </w:tcMar>
            <w:tcW w:w="60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20b22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мониторинга предложения российских вин в предприятиях общественного питания всех форматов</w:t>
            </w:r>
            <w:r>
              <w:rPr>
                <w:rFonts w:ascii="Times New Roman" w:hAnsi="Times New Roman"/>
                <w:color w:val="020b22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20b22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50" w:type="dxa"/>
              <w:right w:w="100" w:type="dxa"/>
              <w:bottom w:w="15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20b22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Ежемесячно </w:t>
              <w:br/>
              <w:t xml:space="preserve">до 15 числа </w:t>
            </w:r>
            <w:r>
              <w:rPr>
                <w:rFonts w:ascii="Times New Roman" w:hAnsi="Times New Roman"/>
                <w:color w:val="020b22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20b22" w:themeColor="text1"/>
                <w:sz w:val="24"/>
                <w:szCs w:val="24"/>
              </w:rPr>
            </w:r>
          </w:p>
        </w:tc>
      </w:tr>
      <w:tr>
        <w:tblPrEx/>
        <w:trPr>
          <w:trHeight w:val="65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50" w:type="dxa"/>
              <w:right w:w="100" w:type="dxa"/>
              <w:bottom w:w="15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20b22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/>
                <w:color w:val="020b22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20b22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50" w:type="dxa"/>
              <w:right w:w="100" w:type="dxa"/>
              <w:bottom w:w="150" w:type="dxa"/>
            </w:tcMar>
            <w:tcW w:w="609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20b22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акций «Дни российских вин» в предприятиях розничной торговли и общественного питания </w:t>
            </w:r>
            <w:r>
              <w:rPr>
                <w:rFonts w:ascii="Times New Roman" w:hAnsi="Times New Roman"/>
                <w:color w:val="020b22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20b22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50" w:type="dxa"/>
              <w:right w:w="100" w:type="dxa"/>
              <w:bottom w:w="150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 квартал 2025 года,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 квартал 2025 года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9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50" w:type="dxa"/>
              <w:right w:w="100" w:type="dxa"/>
              <w:bottom w:w="15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50" w:type="dxa"/>
              <w:right w:w="100" w:type="dxa"/>
              <w:bottom w:w="150" w:type="dxa"/>
            </w:tcMar>
            <w:tcW w:w="609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Направление предприятиям общественного питания ГОСТ Р 71775 – 2024 «Услуги общественного питания. Рекомендации по разработке, оформлению и содержанию винных карт»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50" w:type="dxa"/>
              <w:right w:w="100" w:type="dxa"/>
              <w:bottom w:w="150" w:type="dxa"/>
            </w:tcMa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До 31 марта</w:t>
              <w:br/>
              <w:t xml:space="preserve"> 2025 года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99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50" w:type="dxa"/>
              <w:right w:w="100" w:type="dxa"/>
              <w:bottom w:w="15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50" w:type="dxa"/>
              <w:right w:w="100" w:type="dxa"/>
              <w:bottom w:w="150" w:type="dxa"/>
            </w:tcMar>
            <w:tcW w:w="609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Содействие по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установлению партнерских взаимоотношений между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предприятиями розничной торговли и общественного питания </w:t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 винодельческими хозяйствами </w:t>
              <w:br/>
              <w:t xml:space="preserve">(их дистрибьюторами)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(при необходимости)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50" w:type="dxa"/>
              <w:right w:w="100" w:type="dxa"/>
              <w:bottom w:w="150" w:type="dxa"/>
            </w:tcMa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Постоянно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12"/>
      <w:headerReference w:type="even" r:id="rId13"/>
      <w:headerReference w:type="first" r:id="rId14"/>
      <w:footerReference w:type="even" r:id="rId18"/>
      <w:footerReference w:type="first" r:id="rId19"/>
      <w:footnotePr/>
      <w:endnotePr/>
      <w:type w:val="continuous"/>
      <w:pgSz w:w="11906" w:h="16838" w:orient="portrait"/>
      <w:pgMar w:top="1134" w:right="850" w:bottom="1134" w:left="1701" w:header="80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0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 xml:space="preserve">Пятина/2025-86-рп-ЭКОН (1)</w:t>
    </w:r>
    <w:r>
      <w:rPr>
        <w:rFonts w:ascii="Times New Roman" w:hAnsi="Times New Roman" w:eastAsia="Times New Roman" w:cs="Times New Roman"/>
        <w:sz w:val="20"/>
        <w:szCs w:val="20"/>
      </w:rPr>
    </w:r>
  </w:p>
  <w:p>
    <w:pPr>
      <w:pStyle w:val="81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0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0"/>
      <w:jc w:val="right"/>
      <w:rPr>
        <w:rFonts w:ascii="Times New Roman" w:hAnsi="Times New Roman" w:cs="Times New Roman"/>
        <w:sz w:val="20"/>
        <w:szCs w:val="20"/>
      </w:rPr>
    </w:pPr>
    <w:r/>
    <w:r>
      <w:tab/>
    </w:r>
    <w:r/>
    <w:r>
      <w:rPr>
        <w:rFonts w:ascii="Times New Roman" w:hAnsi="Times New Roman" w:eastAsia="Times New Roman" w:cs="Times New Roman"/>
        <w:sz w:val="20"/>
        <w:szCs w:val="20"/>
      </w:rPr>
      <w:t xml:space="preserve">Пятина/2025-86-рп-ЭКОН (1)</w:t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810"/>
      <w:tabs>
        <w:tab w:val="left" w:pos="6776" w:leader="none"/>
        <w:tab w:val="clear" w:pos="7143" w:leader="none"/>
        <w:tab w:val="clear" w:pos="14287" w:leader="none"/>
      </w:tabs>
    </w:pPr>
    <w:r/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Проект</w:t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Проект</w:t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24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2">
    <w:name w:val="Heading 1"/>
    <w:basedOn w:val="958"/>
    <w:next w:val="958"/>
    <w:link w:val="7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3">
    <w:name w:val="Heading 1 Char"/>
    <w:link w:val="782"/>
    <w:uiPriority w:val="9"/>
    <w:rPr>
      <w:rFonts w:ascii="Arial" w:hAnsi="Arial" w:eastAsia="Arial" w:cs="Arial"/>
      <w:sz w:val="40"/>
      <w:szCs w:val="40"/>
    </w:rPr>
  </w:style>
  <w:style w:type="paragraph" w:styleId="784">
    <w:name w:val="Heading 2"/>
    <w:basedOn w:val="958"/>
    <w:next w:val="958"/>
    <w:link w:val="7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5">
    <w:name w:val="Heading 2 Char"/>
    <w:link w:val="784"/>
    <w:uiPriority w:val="9"/>
    <w:rPr>
      <w:rFonts w:ascii="Arial" w:hAnsi="Arial" w:eastAsia="Arial" w:cs="Arial"/>
      <w:sz w:val="34"/>
    </w:rPr>
  </w:style>
  <w:style w:type="paragraph" w:styleId="786">
    <w:name w:val="Heading 3"/>
    <w:basedOn w:val="958"/>
    <w:next w:val="958"/>
    <w:link w:val="7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7">
    <w:name w:val="Heading 3 Char"/>
    <w:link w:val="786"/>
    <w:uiPriority w:val="9"/>
    <w:rPr>
      <w:rFonts w:ascii="Arial" w:hAnsi="Arial" w:eastAsia="Arial" w:cs="Arial"/>
      <w:sz w:val="30"/>
      <w:szCs w:val="30"/>
    </w:rPr>
  </w:style>
  <w:style w:type="paragraph" w:styleId="788">
    <w:name w:val="Heading 4"/>
    <w:basedOn w:val="958"/>
    <w:next w:val="958"/>
    <w:link w:val="7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9">
    <w:name w:val="Heading 4 Char"/>
    <w:link w:val="788"/>
    <w:uiPriority w:val="9"/>
    <w:rPr>
      <w:rFonts w:ascii="Arial" w:hAnsi="Arial" w:eastAsia="Arial" w:cs="Arial"/>
      <w:b/>
      <w:bCs/>
      <w:sz w:val="26"/>
      <w:szCs w:val="26"/>
    </w:rPr>
  </w:style>
  <w:style w:type="paragraph" w:styleId="790">
    <w:name w:val="Heading 5"/>
    <w:basedOn w:val="958"/>
    <w:next w:val="958"/>
    <w:link w:val="7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1">
    <w:name w:val="Heading 5 Char"/>
    <w:link w:val="790"/>
    <w:uiPriority w:val="9"/>
    <w:rPr>
      <w:rFonts w:ascii="Arial" w:hAnsi="Arial" w:eastAsia="Arial" w:cs="Arial"/>
      <w:b/>
      <w:bCs/>
      <w:sz w:val="24"/>
      <w:szCs w:val="24"/>
    </w:rPr>
  </w:style>
  <w:style w:type="paragraph" w:styleId="792">
    <w:name w:val="Heading 6"/>
    <w:basedOn w:val="958"/>
    <w:next w:val="958"/>
    <w:link w:val="7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3">
    <w:name w:val="Heading 6 Char"/>
    <w:link w:val="792"/>
    <w:uiPriority w:val="9"/>
    <w:rPr>
      <w:rFonts w:ascii="Arial" w:hAnsi="Arial" w:eastAsia="Arial" w:cs="Arial"/>
      <w:b/>
      <w:bCs/>
      <w:sz w:val="22"/>
      <w:szCs w:val="22"/>
    </w:rPr>
  </w:style>
  <w:style w:type="paragraph" w:styleId="794">
    <w:name w:val="Heading 7"/>
    <w:basedOn w:val="958"/>
    <w:next w:val="958"/>
    <w:link w:val="7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5">
    <w:name w:val="Heading 7 Char"/>
    <w:link w:val="7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6">
    <w:name w:val="Heading 8"/>
    <w:basedOn w:val="958"/>
    <w:next w:val="958"/>
    <w:link w:val="7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7">
    <w:name w:val="Heading 8 Char"/>
    <w:link w:val="796"/>
    <w:uiPriority w:val="9"/>
    <w:rPr>
      <w:rFonts w:ascii="Arial" w:hAnsi="Arial" w:eastAsia="Arial" w:cs="Arial"/>
      <w:i/>
      <w:iCs/>
      <w:sz w:val="22"/>
      <w:szCs w:val="22"/>
    </w:rPr>
  </w:style>
  <w:style w:type="paragraph" w:styleId="798">
    <w:name w:val="Heading 9"/>
    <w:basedOn w:val="958"/>
    <w:next w:val="958"/>
    <w:link w:val="7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9">
    <w:name w:val="Heading 9 Char"/>
    <w:link w:val="798"/>
    <w:uiPriority w:val="9"/>
    <w:rPr>
      <w:rFonts w:ascii="Arial" w:hAnsi="Arial" w:eastAsia="Arial" w:cs="Arial"/>
      <w:i/>
      <w:iCs/>
      <w:sz w:val="21"/>
      <w:szCs w:val="21"/>
    </w:rPr>
  </w:style>
  <w:style w:type="paragraph" w:styleId="800">
    <w:name w:val="Title"/>
    <w:basedOn w:val="958"/>
    <w:next w:val="958"/>
    <w:link w:val="8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1">
    <w:name w:val="Title Char"/>
    <w:link w:val="800"/>
    <w:uiPriority w:val="10"/>
    <w:rPr>
      <w:sz w:val="48"/>
      <w:szCs w:val="48"/>
    </w:rPr>
  </w:style>
  <w:style w:type="paragraph" w:styleId="802">
    <w:name w:val="Subtitle"/>
    <w:basedOn w:val="958"/>
    <w:next w:val="958"/>
    <w:link w:val="803"/>
    <w:uiPriority w:val="11"/>
    <w:qFormat/>
    <w:pPr>
      <w:spacing w:before="200" w:after="200"/>
    </w:pPr>
    <w:rPr>
      <w:sz w:val="24"/>
      <w:szCs w:val="24"/>
    </w:rPr>
  </w:style>
  <w:style w:type="character" w:styleId="803">
    <w:name w:val="Subtitle Char"/>
    <w:link w:val="802"/>
    <w:uiPriority w:val="11"/>
    <w:rPr>
      <w:sz w:val="24"/>
      <w:szCs w:val="24"/>
    </w:rPr>
  </w:style>
  <w:style w:type="paragraph" w:styleId="804">
    <w:name w:val="Quote"/>
    <w:basedOn w:val="958"/>
    <w:next w:val="958"/>
    <w:link w:val="805"/>
    <w:uiPriority w:val="29"/>
    <w:qFormat/>
    <w:pPr>
      <w:ind w:left="720" w:right="720"/>
    </w:pPr>
    <w:rPr>
      <w:i/>
    </w:rPr>
  </w:style>
  <w:style w:type="character" w:styleId="805">
    <w:name w:val="Quote Char"/>
    <w:link w:val="804"/>
    <w:uiPriority w:val="29"/>
    <w:rPr>
      <w:i/>
    </w:rPr>
  </w:style>
  <w:style w:type="paragraph" w:styleId="806">
    <w:name w:val="Intense Quote"/>
    <w:basedOn w:val="958"/>
    <w:next w:val="958"/>
    <w:link w:val="8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7">
    <w:name w:val="Intense Quote Char"/>
    <w:link w:val="806"/>
    <w:uiPriority w:val="30"/>
    <w:rPr>
      <w:i/>
    </w:rPr>
  </w:style>
  <w:style w:type="paragraph" w:styleId="808">
    <w:name w:val="Header"/>
    <w:basedOn w:val="958"/>
    <w:link w:val="8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9">
    <w:name w:val="Header Char"/>
    <w:link w:val="808"/>
    <w:uiPriority w:val="99"/>
  </w:style>
  <w:style w:type="paragraph" w:styleId="810">
    <w:name w:val="Footer"/>
    <w:basedOn w:val="958"/>
    <w:link w:val="8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1">
    <w:name w:val="Footer Char"/>
    <w:link w:val="810"/>
    <w:uiPriority w:val="99"/>
  </w:style>
  <w:style w:type="paragraph" w:styleId="812">
    <w:name w:val="Caption"/>
    <w:basedOn w:val="958"/>
    <w:next w:val="9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3">
    <w:name w:val="Caption Char"/>
    <w:basedOn w:val="812"/>
    <w:link w:val="810"/>
    <w:uiPriority w:val="99"/>
  </w:style>
  <w:style w:type="table" w:styleId="814">
    <w:name w:val="Table Grid"/>
    <w:basedOn w:val="9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>
    <w:name w:val="Table Grid Light"/>
    <w:basedOn w:val="9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>
    <w:name w:val="Plain Table 1"/>
    <w:basedOn w:val="9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2"/>
    <w:basedOn w:val="9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9">
    <w:name w:val="Plain Table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Plain Table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1">
    <w:name w:val="Grid Table 1 Light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4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3">
    <w:name w:val="Grid Table 4 - Accent 1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4">
    <w:name w:val="Grid Table 4 - Accent 2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Grid Table 4 - Accent 3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6">
    <w:name w:val="Grid Table 4 - Accent 4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Grid Table 4 - Accent 5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8">
    <w:name w:val="Grid Table 4 - Accent 6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9">
    <w:name w:val="Grid Table 5 Dark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0">
    <w:name w:val="Grid Table 5 Dark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3">
    <w:name w:val="Grid Table 5 Dark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4">
    <w:name w:val="Grid Table 5 Dark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5">
    <w:name w:val="Grid Table 5 Dark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6">
    <w:name w:val="Grid Table 6 Colorful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7">
    <w:name w:val="Grid Table 6 Colorful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8">
    <w:name w:val="Grid Table 6 Colorful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9">
    <w:name w:val="Grid Table 6 Colorful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0">
    <w:name w:val="Grid Table 6 Colorful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1">
    <w:name w:val="Grid Table 6 Colorful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2">
    <w:name w:val="Grid Table 6 Colorful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3">
    <w:name w:val="Grid Table 7 Colorful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8">
    <w:name w:val="List Table 2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9">
    <w:name w:val="List Table 2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0">
    <w:name w:val="List Table 2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1">
    <w:name w:val="List Table 2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2">
    <w:name w:val="List Table 2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3">
    <w:name w:val="List Table 2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4">
    <w:name w:val="List Table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5 Dark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6 Colorful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6">
    <w:name w:val="List Table 6 Colorful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7">
    <w:name w:val="List Table 6 Colorful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8">
    <w:name w:val="List Table 6 Colorful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9">
    <w:name w:val="List Table 6 Colorful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0">
    <w:name w:val="List Table 6 Colorful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1">
    <w:name w:val="List Table 6 Colorful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2">
    <w:name w:val="List Table 7 Colorful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3">
    <w:name w:val="List Table 7 Colorful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4">
    <w:name w:val="List Table 7 Colorful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5">
    <w:name w:val="List Table 7 Colorful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6">
    <w:name w:val="List Table 7 Colorful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7">
    <w:name w:val="List Table 7 Colorful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8">
    <w:name w:val="List Table 7 Colorful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9">
    <w:name w:val="Lined - Accent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0">
    <w:name w:val="Lined - Accent 1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1">
    <w:name w:val="Lined - Accent 2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2">
    <w:name w:val="Lined - Accent 3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3">
    <w:name w:val="Lined - Accent 4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4">
    <w:name w:val="Lined - Accent 5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5">
    <w:name w:val="Lined - Accent 6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6">
    <w:name w:val="Bordered &amp; Lined - Accent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7">
    <w:name w:val="Bordered &amp; Lined - Accent 1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8">
    <w:name w:val="Bordered &amp; Lined - Accent 2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9">
    <w:name w:val="Bordered &amp; Lined - Accent 3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0">
    <w:name w:val="Bordered &amp; Lined - Accent 4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1">
    <w:name w:val="Bordered &amp; Lined - Accent 5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2">
    <w:name w:val="Bordered &amp; Lined - Accent 6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3">
    <w:name w:val="Bordered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4">
    <w:name w:val="Bordered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5">
    <w:name w:val="Bordered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6">
    <w:name w:val="Bordered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7">
    <w:name w:val="Bordered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8">
    <w:name w:val="Bordered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9">
    <w:name w:val="Bordered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0">
    <w:name w:val="Hyperlink"/>
    <w:uiPriority w:val="99"/>
    <w:unhideWhenUsed/>
    <w:rPr>
      <w:color w:val="0000ff" w:themeColor="hyperlink"/>
      <w:u w:val="single"/>
    </w:rPr>
  </w:style>
  <w:style w:type="paragraph" w:styleId="941">
    <w:name w:val="footnote text"/>
    <w:basedOn w:val="958"/>
    <w:link w:val="942"/>
    <w:uiPriority w:val="99"/>
    <w:semiHidden/>
    <w:unhideWhenUsed/>
    <w:pPr>
      <w:spacing w:after="40" w:line="240" w:lineRule="auto"/>
    </w:pPr>
    <w:rPr>
      <w:sz w:val="18"/>
    </w:rPr>
  </w:style>
  <w:style w:type="character" w:styleId="942">
    <w:name w:val="Footnote Text Char"/>
    <w:link w:val="941"/>
    <w:uiPriority w:val="99"/>
    <w:rPr>
      <w:sz w:val="18"/>
    </w:rPr>
  </w:style>
  <w:style w:type="character" w:styleId="943">
    <w:name w:val="footnote reference"/>
    <w:uiPriority w:val="99"/>
    <w:unhideWhenUsed/>
    <w:rPr>
      <w:vertAlign w:val="superscript"/>
    </w:rPr>
  </w:style>
  <w:style w:type="paragraph" w:styleId="944">
    <w:name w:val="endnote text"/>
    <w:basedOn w:val="958"/>
    <w:link w:val="945"/>
    <w:uiPriority w:val="99"/>
    <w:semiHidden/>
    <w:unhideWhenUsed/>
    <w:pPr>
      <w:spacing w:after="0" w:line="240" w:lineRule="auto"/>
    </w:pPr>
    <w:rPr>
      <w:sz w:val="20"/>
    </w:rPr>
  </w:style>
  <w:style w:type="character" w:styleId="945">
    <w:name w:val="Endnote Text Char"/>
    <w:link w:val="944"/>
    <w:uiPriority w:val="99"/>
    <w:rPr>
      <w:sz w:val="20"/>
    </w:rPr>
  </w:style>
  <w:style w:type="character" w:styleId="946">
    <w:name w:val="endnote reference"/>
    <w:uiPriority w:val="99"/>
    <w:semiHidden/>
    <w:unhideWhenUsed/>
    <w:rPr>
      <w:vertAlign w:val="superscript"/>
    </w:rPr>
  </w:style>
  <w:style w:type="paragraph" w:styleId="947">
    <w:name w:val="toc 1"/>
    <w:basedOn w:val="958"/>
    <w:next w:val="958"/>
    <w:uiPriority w:val="39"/>
    <w:unhideWhenUsed/>
    <w:pPr>
      <w:ind w:left="0" w:right="0" w:firstLine="0"/>
      <w:spacing w:after="57"/>
    </w:pPr>
  </w:style>
  <w:style w:type="paragraph" w:styleId="948">
    <w:name w:val="toc 2"/>
    <w:basedOn w:val="958"/>
    <w:next w:val="958"/>
    <w:uiPriority w:val="39"/>
    <w:unhideWhenUsed/>
    <w:pPr>
      <w:ind w:left="283" w:right="0" w:firstLine="0"/>
      <w:spacing w:after="57"/>
    </w:pPr>
  </w:style>
  <w:style w:type="paragraph" w:styleId="949">
    <w:name w:val="toc 3"/>
    <w:basedOn w:val="958"/>
    <w:next w:val="958"/>
    <w:uiPriority w:val="39"/>
    <w:unhideWhenUsed/>
    <w:pPr>
      <w:ind w:left="567" w:right="0" w:firstLine="0"/>
      <w:spacing w:after="57"/>
    </w:pPr>
  </w:style>
  <w:style w:type="paragraph" w:styleId="950">
    <w:name w:val="toc 4"/>
    <w:basedOn w:val="958"/>
    <w:next w:val="958"/>
    <w:uiPriority w:val="39"/>
    <w:unhideWhenUsed/>
    <w:pPr>
      <w:ind w:left="850" w:right="0" w:firstLine="0"/>
      <w:spacing w:after="57"/>
    </w:pPr>
  </w:style>
  <w:style w:type="paragraph" w:styleId="951">
    <w:name w:val="toc 5"/>
    <w:basedOn w:val="958"/>
    <w:next w:val="958"/>
    <w:uiPriority w:val="39"/>
    <w:unhideWhenUsed/>
    <w:pPr>
      <w:ind w:left="1134" w:right="0" w:firstLine="0"/>
      <w:spacing w:after="57"/>
    </w:pPr>
  </w:style>
  <w:style w:type="paragraph" w:styleId="952">
    <w:name w:val="toc 6"/>
    <w:basedOn w:val="958"/>
    <w:next w:val="958"/>
    <w:uiPriority w:val="39"/>
    <w:unhideWhenUsed/>
    <w:pPr>
      <w:ind w:left="1417" w:right="0" w:firstLine="0"/>
      <w:spacing w:after="57"/>
    </w:pPr>
  </w:style>
  <w:style w:type="paragraph" w:styleId="953">
    <w:name w:val="toc 7"/>
    <w:basedOn w:val="958"/>
    <w:next w:val="958"/>
    <w:uiPriority w:val="39"/>
    <w:unhideWhenUsed/>
    <w:pPr>
      <w:ind w:left="1701" w:right="0" w:firstLine="0"/>
      <w:spacing w:after="57"/>
    </w:pPr>
  </w:style>
  <w:style w:type="paragraph" w:styleId="954">
    <w:name w:val="toc 8"/>
    <w:basedOn w:val="958"/>
    <w:next w:val="958"/>
    <w:uiPriority w:val="39"/>
    <w:unhideWhenUsed/>
    <w:pPr>
      <w:ind w:left="1984" w:right="0" w:firstLine="0"/>
      <w:spacing w:after="57"/>
    </w:pPr>
  </w:style>
  <w:style w:type="paragraph" w:styleId="955">
    <w:name w:val="toc 9"/>
    <w:basedOn w:val="958"/>
    <w:next w:val="958"/>
    <w:uiPriority w:val="39"/>
    <w:unhideWhenUsed/>
    <w:pPr>
      <w:ind w:left="2268" w:right="0" w:firstLine="0"/>
      <w:spacing w:after="57"/>
    </w:pPr>
  </w:style>
  <w:style w:type="paragraph" w:styleId="956">
    <w:name w:val="TOC Heading"/>
    <w:uiPriority w:val="39"/>
    <w:unhideWhenUsed/>
  </w:style>
  <w:style w:type="paragraph" w:styleId="957">
    <w:name w:val="table of figures"/>
    <w:basedOn w:val="958"/>
    <w:next w:val="958"/>
    <w:uiPriority w:val="99"/>
    <w:unhideWhenUsed/>
    <w:pPr>
      <w:spacing w:after="0" w:afterAutospacing="0"/>
    </w:pPr>
  </w:style>
  <w:style w:type="paragraph" w:styleId="958" w:default="1">
    <w:name w:val="Normal"/>
    <w:qFormat/>
  </w:style>
  <w:style w:type="table" w:styleId="9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0" w:default="1">
    <w:name w:val="No List"/>
    <w:uiPriority w:val="99"/>
    <w:semiHidden/>
    <w:unhideWhenUsed/>
  </w:style>
  <w:style w:type="paragraph" w:styleId="961">
    <w:name w:val="No Spacing"/>
    <w:basedOn w:val="958"/>
    <w:uiPriority w:val="1"/>
    <w:qFormat/>
    <w:pPr>
      <w:spacing w:after="0" w:line="240" w:lineRule="auto"/>
    </w:pPr>
  </w:style>
  <w:style w:type="paragraph" w:styleId="962">
    <w:name w:val="List Paragraph"/>
    <w:basedOn w:val="958"/>
    <w:uiPriority w:val="34"/>
    <w:qFormat/>
    <w:pPr>
      <w:contextualSpacing/>
      <w:ind w:left="720"/>
    </w:pPr>
  </w:style>
  <w:style w:type="character" w:styleId="963" w:default="1">
    <w:name w:val="Default Paragraph Font"/>
    <w:uiPriority w:val="1"/>
    <w:semiHidden/>
    <w:unhideWhenUsed/>
  </w:style>
  <w:style w:type="paragraph" w:styleId="964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65" w:customStyle="1">
    <w:name w:val="Основной текст"/>
    <w:basedOn w:val="960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966" w:customStyle="1">
    <w:name w:val="Основной текст с отступом"/>
    <w:basedOn w:val="956"/>
    <w:next w:val="961"/>
    <w:pPr>
      <w:contextualSpacing w:val="0"/>
      <w:ind w:left="0" w:right="0" w:firstLine="851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footer" Target="footer4.xml" /><Relationship Id="rId19" Type="http://schemas.openxmlformats.org/officeDocument/2006/relationships/footer" Target="footer5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2025-02-18T05:24:33Z</dcterms:modified>
</cp:coreProperties>
</file>